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1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0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</w:rPr>
        <w:t>瑞和安惠杯——2017年河北省建设工程造价综合技能大赛</w:t>
      </w:r>
    </w:p>
    <w:p>
      <w:pPr>
        <w:widowControl/>
        <w:spacing w:line="30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24"/>
          <w:szCs w:val="24"/>
          <w:lang w:eastAsia="zh-CN"/>
        </w:rPr>
        <w:t>项目活动方案</w:t>
      </w:r>
    </w:p>
    <w:p>
      <w:pPr>
        <w:ind w:firstLine="1170" w:firstLineChars="650"/>
        <w:jc w:val="left"/>
        <w:rPr>
          <w:rFonts w:ascii="微软雅黑" w:hAnsi="微软雅黑" w:eastAsia="微软雅黑" w:cs="宋体"/>
          <w:bCs/>
          <w:color w:val="333333"/>
          <w:kern w:val="36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333333"/>
          <w:kern w:val="36"/>
          <w:sz w:val="18"/>
          <w:szCs w:val="18"/>
        </w:rPr>
        <w:t>主办：河北省建设工程造价管理协会</w:t>
      </w:r>
    </w:p>
    <w:p>
      <w:pPr>
        <w:ind w:firstLine="1170" w:firstLineChars="650"/>
        <w:jc w:val="left"/>
        <w:rPr>
          <w:rFonts w:ascii="微软雅黑" w:hAnsi="微软雅黑" w:eastAsia="微软雅黑" w:cs="宋体"/>
          <w:bCs/>
          <w:color w:val="333333"/>
          <w:kern w:val="36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333333"/>
          <w:kern w:val="36"/>
          <w:sz w:val="18"/>
          <w:szCs w:val="18"/>
        </w:rPr>
        <w:t>冠名支持：瑞和安惠项目管理集团</w:t>
      </w:r>
    </w:p>
    <w:p>
      <w:pPr>
        <w:ind w:firstLine="1134" w:firstLineChars="630"/>
        <w:jc w:val="left"/>
        <w:rPr>
          <w:rFonts w:ascii="微软雅黑" w:hAnsi="微软雅黑" w:eastAsia="微软雅黑" w:cs="宋体"/>
          <w:bCs/>
          <w:color w:val="333333"/>
          <w:kern w:val="36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333333"/>
          <w:kern w:val="36"/>
          <w:sz w:val="18"/>
          <w:szCs w:val="18"/>
        </w:rPr>
        <w:t>承办：广联达科技股份有限公司石家庄分公司</w:t>
      </w:r>
    </w:p>
    <w:p>
      <w:pPr>
        <w:jc w:val="left"/>
        <w:rPr>
          <w:rFonts w:ascii="微软雅黑" w:hAnsi="微软雅黑" w:eastAsia="微软雅黑" w:cs="宋体"/>
          <w:bCs/>
          <w:color w:val="333333"/>
          <w:kern w:val="36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333333"/>
          <w:kern w:val="36"/>
          <w:sz w:val="18"/>
          <w:szCs w:val="18"/>
        </w:rPr>
        <w:t xml:space="preserve">                  石家庄一砖一瓦工程项目管理咨询有限公司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定位：1、提升会员单位员工执业能力，增加企业内部凝聚力，拓展企业社会影响力，筛选标杆企业</w:t>
      </w:r>
    </w:p>
    <w:p>
      <w:pPr>
        <w:ind w:firstLine="540" w:firstLineChars="3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2、为会员企业服务，为会员企业的品牌推广增加渠道</w:t>
      </w:r>
    </w:p>
    <w:p>
      <w:pPr>
        <w:ind w:firstLine="540" w:firstLineChars="3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3、活跃造价行业市场氛围，吸引企业对执业能力提升的重视程度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大赛内容：钢筋、土建算量清单、水暖电算量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大赛形式：预赛海选；选取前30名企业</w:t>
      </w:r>
    </w:p>
    <w:p>
      <w:pPr>
        <w:rPr>
          <w:rFonts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参赛对象：以会员单位名义报名参赛，每个团队3人（同一单位可报多个团队参赛，要求区分命名）。</w:t>
      </w:r>
    </w:p>
    <w:p>
      <w:pPr>
        <w:rPr>
          <w:rFonts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人员要求：企业参赛队员要求为毕业5年以上1人+毕业5年以下2人；</w:t>
      </w:r>
    </w:p>
    <w:p>
      <w:pPr>
        <w:rPr>
          <w:rFonts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 xml:space="preserve">         参赛人员建议5年以下1人为安装专业；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大赛节奏</w:t>
      </w:r>
    </w:p>
    <w:tbl>
      <w:tblPr>
        <w:tblStyle w:val="4"/>
        <w:tblW w:w="88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813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时间</w:t>
            </w: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8月1~8月30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第一阶段：报名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报名方法：1、微信——算量大赛——我要报名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微信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公众号：hbszjxh-88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9月28~30日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第二阶段：预赛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线上投票，取前30名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投票三天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每天一票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10月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培训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集中培训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11月18日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第三阶段：决赛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前30强，在石家庄组织线下上机考试，团队成员总分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11月19日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第四阶段：答辩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30强分三组，集中答辩最终出结果排名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决赛成绩占70%，答辩成绩占30%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12月9日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颁奖大会及主题分享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邀请会员单位参与，规模300人，颁奖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奖项设置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一等奖：3家，协会荣誉证书及奖杯；广联达造价旗舰版BIM全套软件（土建BIM算量、钢筋BIM算量、安装BIM算量、市政BIM算量、钢结构BIM算量、云计价5.0、工程信息一站式服务）一年使用权；一砖一瓦免费培训（土建、安装、计价、市政、BIM实战及BIM考证培训）名额各1个；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二等奖：6家，协会荣誉证书及奖牌；广联达造价标准版BIM全套软件（土建BIM算量、钢筋BIM算量、安装BIM算量、云计价5.0、工程信息一站式服务）一年使用权；一砖一瓦免费培训名额任选其二；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三等奖：9家，协会荣誉证书及奖牌；广联达造价BIM单品BIM算量软件或广联达云计价5.0软件+工程信息一站式服务一年使用权；一砖一瓦免费培训名额任选其一；</w:t>
      </w:r>
    </w:p>
    <w:p>
      <w:pPr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优胜奖：入围企业，颁发荣誉证书，广联达造价BIM套装系列软件购买8折卡1张，一砖一瓦7折卡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ED"/>
    <w:rsid w:val="000507D4"/>
    <w:rsid w:val="000B5414"/>
    <w:rsid w:val="00212C1D"/>
    <w:rsid w:val="0021476A"/>
    <w:rsid w:val="002E3412"/>
    <w:rsid w:val="003D0891"/>
    <w:rsid w:val="004B1E14"/>
    <w:rsid w:val="00580938"/>
    <w:rsid w:val="0059454F"/>
    <w:rsid w:val="0060547A"/>
    <w:rsid w:val="00624A1B"/>
    <w:rsid w:val="00737653"/>
    <w:rsid w:val="00790054"/>
    <w:rsid w:val="00810B9A"/>
    <w:rsid w:val="008611F5"/>
    <w:rsid w:val="00885EC3"/>
    <w:rsid w:val="00927580"/>
    <w:rsid w:val="009E0A0B"/>
    <w:rsid w:val="00A0388D"/>
    <w:rsid w:val="00A05AFD"/>
    <w:rsid w:val="00A32515"/>
    <w:rsid w:val="00AD3DB6"/>
    <w:rsid w:val="00AE5856"/>
    <w:rsid w:val="00B0677A"/>
    <w:rsid w:val="00BB4FEB"/>
    <w:rsid w:val="00BD4719"/>
    <w:rsid w:val="00BE5183"/>
    <w:rsid w:val="00CE5A7A"/>
    <w:rsid w:val="00D067E2"/>
    <w:rsid w:val="00D602E5"/>
    <w:rsid w:val="00D82BA9"/>
    <w:rsid w:val="00DA4B60"/>
    <w:rsid w:val="00DC11E1"/>
    <w:rsid w:val="00F628ED"/>
    <w:rsid w:val="00F81E05"/>
    <w:rsid w:val="151F7F78"/>
    <w:rsid w:val="2B755301"/>
    <w:rsid w:val="379F0ACA"/>
    <w:rsid w:val="3B416374"/>
    <w:rsid w:val="453762F0"/>
    <w:rsid w:val="4D4539FF"/>
    <w:rsid w:val="4ED27B09"/>
    <w:rsid w:val="4F907E1F"/>
    <w:rsid w:val="58F36D23"/>
    <w:rsid w:val="6B2D3691"/>
    <w:rsid w:val="77D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11101-2A97-4D77-BA77-5BC0FE3E7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1000</Characters>
  <Lines>8</Lines>
  <Paragraphs>2</Paragraphs>
  <ScaleCrop>false</ScaleCrop>
  <LinksUpToDate>false</LinksUpToDate>
  <CharactersWithSpaces>1173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2017-07-10T03:03:00Z</dcterms:created>
  <dc:creator>liaiguo</dc:creator>
  <cp:lastModifiedBy>Administrator</cp:lastModifiedBy>
  <cp:lastPrinted>2017-07-18T00:32:16Z</cp:lastPrinted>
  <dcterms:modified xsi:type="dcterms:W3CDTF">2017-07-18T00:32:52Z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